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389C" w:rsidRPr="0054389C"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#9</w:t>
      </w:r>
      <w:r>
        <w:rPr>
          <w:rFonts w:ascii="Arial" w:eastAsia="宋体" w:hAnsi="Arial" w:cs="Arial"/>
          <w:b/>
          <w:sz w:val="24"/>
          <w:lang w:val="en-GB" w:eastAsia="ko-KR"/>
        </w:rPr>
        <w:t>8</w:t>
      </w:r>
      <w:r w:rsidR="00BE3F60">
        <w:rPr>
          <w:rFonts w:ascii="Arial" w:eastAsia="宋体" w:hAnsi="Arial" w:cs="Arial" w:hint="eastAsia"/>
          <w:b/>
          <w:sz w:val="24"/>
          <w:lang w:val="en-GB"/>
        </w:rPr>
        <w:t>e</w:t>
      </w:r>
      <w:r w:rsidRPr="00B40311">
        <w:rPr>
          <w:rFonts w:ascii="Arial" w:eastAsia="宋体" w:hAnsi="Arial" w:cs="Arial"/>
          <w:b/>
          <w:sz w:val="24"/>
          <w:lang w:val="en-GB" w:eastAsia="ko-KR"/>
        </w:rPr>
        <w:t xml:space="preserve"> </w:t>
      </w:r>
      <w:r w:rsidRPr="00B40311">
        <w:rPr>
          <w:rFonts w:ascii="Arial" w:eastAsia="宋体" w:hAnsi="Arial" w:cs="Arial"/>
          <w:b/>
          <w:sz w:val="24"/>
          <w:lang w:val="en-GB" w:eastAsia="ko-KR"/>
        </w:rPr>
        <w:tab/>
      </w:r>
      <w:r w:rsidRPr="00B40311">
        <w:rPr>
          <w:rFonts w:ascii="Arial" w:eastAsia="宋体" w:hAnsi="Arial" w:cs="Arial" w:hint="eastAsia"/>
          <w:b/>
          <w:sz w:val="24"/>
          <w:lang w:val="en-GB" w:eastAsia="ko-KR"/>
        </w:rPr>
        <w:tab/>
      </w:r>
      <w:r w:rsidR="00112B44" w:rsidRPr="00112B44">
        <w:rPr>
          <w:rFonts w:ascii="Arial" w:eastAsia="宋体" w:hAnsi="Arial" w:cs="Arial"/>
          <w:b/>
          <w:sz w:val="24"/>
          <w:lang w:val="en-GB" w:eastAsia="ko-KR"/>
        </w:rPr>
        <w:t>R4-2100712</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E-meeting</w:t>
      </w:r>
      <w:r w:rsidRPr="00B40311">
        <w:rPr>
          <w:rFonts w:ascii="Arial" w:eastAsia="宋体" w:hAnsi="Arial" w:cs="Arial"/>
          <w:b/>
          <w:sz w:val="24"/>
          <w:lang w:val="en-GB" w:eastAsia="ko-KR"/>
        </w:rPr>
        <w:t xml:space="preserve">, </w:t>
      </w:r>
      <w:r>
        <w:rPr>
          <w:rFonts w:ascii="Arial" w:eastAsia="宋体" w:hAnsi="Arial" w:cs="Arial"/>
          <w:b/>
          <w:sz w:val="24"/>
          <w:lang w:val="en-GB" w:eastAsia="ko-KR"/>
        </w:rPr>
        <w:t>25</w:t>
      </w:r>
      <w:r w:rsidRPr="0054389C">
        <w:rPr>
          <w:rFonts w:ascii="Arial" w:eastAsia="宋体" w:hAnsi="Arial" w:cs="Arial" w:hint="eastAsia"/>
          <w:b/>
          <w:sz w:val="24"/>
          <w:vertAlign w:val="superscript"/>
          <w:lang w:val="en-GB" w:eastAsia="ko-KR"/>
        </w:rPr>
        <w:t>th</w:t>
      </w:r>
      <w:r>
        <w:rPr>
          <w:rFonts w:ascii="Arial" w:eastAsia="宋体" w:hAnsi="Arial" w:cs="Arial"/>
          <w:b/>
          <w:sz w:val="24"/>
          <w:lang w:val="en-GB" w:eastAsia="ko-KR"/>
        </w:rPr>
        <w:t xml:space="preserve"> Jan</w:t>
      </w:r>
      <w:r w:rsidRPr="00B40311">
        <w:rPr>
          <w:rFonts w:ascii="Arial" w:eastAsia="宋体" w:hAnsi="Arial" w:cs="Arial" w:hint="eastAsia"/>
          <w:b/>
          <w:sz w:val="24"/>
          <w:lang w:val="en-GB" w:eastAsia="ko-KR"/>
        </w:rPr>
        <w:t xml:space="preserve"> </w:t>
      </w:r>
      <w:r w:rsidRPr="00B40311">
        <w:rPr>
          <w:rFonts w:ascii="Arial" w:eastAsia="宋体" w:hAnsi="Arial" w:cs="Arial"/>
          <w:b/>
          <w:sz w:val="24"/>
          <w:lang w:val="en-GB" w:eastAsia="ko-KR"/>
        </w:rPr>
        <w:t xml:space="preserve">– </w:t>
      </w:r>
      <w:r>
        <w:rPr>
          <w:rFonts w:ascii="Arial" w:eastAsia="宋体" w:hAnsi="Arial" w:cs="Arial"/>
          <w:b/>
          <w:sz w:val="24"/>
          <w:lang w:val="en-GB" w:eastAsia="ko-KR"/>
        </w:rPr>
        <w:t>05</w:t>
      </w:r>
      <w:r w:rsidRPr="0054389C">
        <w:rPr>
          <w:rFonts w:ascii="Arial" w:eastAsia="宋体" w:hAnsi="Arial" w:cs="Arial" w:hint="eastAsia"/>
          <w:b/>
          <w:sz w:val="24"/>
          <w:vertAlign w:val="superscript"/>
          <w:lang w:val="en-GB" w:eastAsia="ko-KR"/>
        </w:rPr>
        <w:t>th</w:t>
      </w:r>
      <w:r>
        <w:rPr>
          <w:rFonts w:ascii="Arial" w:eastAsia="宋体" w:hAnsi="Arial" w:cs="Arial"/>
          <w:b/>
          <w:sz w:val="24"/>
          <w:lang w:val="en-GB" w:eastAsia="ko-KR"/>
        </w:rPr>
        <w:t xml:space="preserve"> Feb</w:t>
      </w:r>
      <w:r w:rsidRPr="00B40311">
        <w:rPr>
          <w:rFonts w:ascii="Arial" w:eastAsia="宋体" w:hAnsi="Arial" w:cs="Arial"/>
          <w:b/>
          <w:sz w:val="24"/>
          <w:lang w:val="en-GB" w:eastAsia="ko-KR"/>
        </w:rPr>
        <w:t>,</w:t>
      </w:r>
      <w:r w:rsidRPr="00B40311">
        <w:rPr>
          <w:rFonts w:ascii="Arial" w:eastAsia="宋体" w:hAnsi="Arial" w:cs="Arial" w:hint="eastAsia"/>
          <w:b/>
          <w:sz w:val="24"/>
          <w:lang w:val="en-GB" w:eastAsia="ko-KR"/>
        </w:rPr>
        <w:t xml:space="preserve"> 20</w:t>
      </w:r>
      <w:r>
        <w:rPr>
          <w:rFonts w:ascii="Arial" w:eastAsia="宋体" w:hAnsi="Arial" w:cs="Arial"/>
          <w:b/>
          <w:sz w:val="24"/>
          <w:lang w:val="en-GB" w:eastAsia="ko-KR"/>
        </w:rPr>
        <w:t>21</w:t>
      </w:r>
    </w:p>
    <w:p w:rsidR="0054389C" w:rsidRPr="00295EE0"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BE3F60" w:rsidRPr="00BE3F60">
        <w:rPr>
          <w:rFonts w:ascii="Arial" w:eastAsia="宋体" w:hAnsi="Arial" w:cs="Arial"/>
          <w:b/>
          <w:sz w:val="24"/>
          <w:lang w:val="en-GB" w:eastAsia="ko-KR"/>
        </w:rPr>
        <w:t>Discussion on measurement gap enhancement</w:t>
      </w:r>
      <w:r w:rsidR="00112B44">
        <w:rPr>
          <w:rFonts w:ascii="Arial" w:eastAsia="宋体" w:hAnsi="Arial" w:cs="Arial"/>
          <w:b/>
          <w:sz w:val="24"/>
          <w:lang w:val="en-GB" w:eastAsia="ko-KR"/>
        </w:rPr>
        <w:t xml:space="preserve"> </w:t>
      </w:r>
      <w:r w:rsidR="00112B44">
        <w:rPr>
          <w:rFonts w:ascii="Arial" w:eastAsia="宋体" w:hAnsi="Arial" w:cs="Arial" w:hint="eastAsia"/>
          <w:b/>
          <w:sz w:val="24"/>
          <w:lang w:val="en-GB"/>
        </w:rPr>
        <w:t>for</w:t>
      </w:r>
      <w:r w:rsidR="00112B44">
        <w:rPr>
          <w:rFonts w:ascii="Arial" w:eastAsia="宋体" w:hAnsi="Arial" w:cs="Arial"/>
          <w:b/>
          <w:sz w:val="24"/>
          <w:lang w:val="en-GB" w:eastAsia="ko-KR"/>
        </w:rPr>
        <w:t xml:space="preserve"> NR</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Pr="00112B44">
        <w:rPr>
          <w:rFonts w:ascii="Arial" w:eastAsia="宋体" w:hAnsi="Arial" w:cs="Arial"/>
          <w:b/>
          <w:sz w:val="24"/>
          <w:lang w:val="en-GB"/>
        </w:rPr>
        <w:t>11</w:t>
      </w:r>
      <w:r w:rsidRPr="00112B44">
        <w:rPr>
          <w:rFonts w:ascii="Arial" w:eastAsia="宋体" w:hAnsi="Arial" w:cs="Arial" w:hint="eastAsia"/>
          <w:b/>
          <w:sz w:val="24"/>
          <w:lang w:val="en-GB"/>
        </w:rPr>
        <w:t>.</w:t>
      </w:r>
      <w:r w:rsidR="00112B44" w:rsidRPr="00112B44">
        <w:rPr>
          <w:rFonts w:ascii="Arial" w:eastAsia="宋体" w:hAnsi="Arial" w:cs="Arial"/>
          <w:b/>
          <w:sz w:val="24"/>
          <w:lang w:val="en-GB"/>
        </w:rPr>
        <w:t>5</w:t>
      </w:r>
      <w:r w:rsidRPr="00112B44">
        <w:rPr>
          <w:rFonts w:ascii="Arial" w:eastAsia="宋体" w:hAnsi="Arial" w:cs="Arial" w:hint="eastAsia"/>
          <w:b/>
          <w:sz w:val="24"/>
          <w:lang w:val="en-GB"/>
        </w:rPr>
        <w:t>.</w:t>
      </w:r>
      <w:r w:rsidRPr="00112B44">
        <w:rPr>
          <w:rFonts w:ascii="Arial" w:eastAsia="宋体" w:hAnsi="Arial" w:cs="Arial"/>
          <w:b/>
          <w:sz w:val="24"/>
          <w:lang w:val="en-GB"/>
        </w:rPr>
        <w:t>2</w:t>
      </w:r>
      <w:r w:rsidRPr="00112B44">
        <w:rPr>
          <w:rFonts w:ascii="Arial" w:eastAsia="宋体" w:hAnsi="Arial" w:cs="Arial" w:hint="eastAsia"/>
          <w:b/>
          <w:sz w:val="24"/>
          <w:lang w:val="en-GB"/>
        </w:rPr>
        <w:t>.</w:t>
      </w:r>
      <w:r w:rsidR="00112B44" w:rsidRPr="00112B44">
        <w:rPr>
          <w:rFonts w:ascii="Arial" w:eastAsia="宋体" w:hAnsi="Arial" w:cs="Arial"/>
          <w:b/>
          <w:sz w:val="24"/>
          <w:lang w:val="en-GB"/>
        </w:rPr>
        <w:t>1</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bookmarkStart w:id="0" w:name="_GoBack"/>
      <w:bookmarkEnd w:id="0"/>
    </w:p>
    <w:p w:rsidR="0054389C" w:rsidRDefault="0054389C" w:rsidP="0054389C">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1D0568" w:rsidRDefault="000D163E">
      <w:pPr>
        <w:rPr>
          <w:rFonts w:ascii="Times New Roman" w:hAnsi="Times New Roman" w:cs="Times New Roman"/>
          <w:sz w:val="20"/>
          <w:szCs w:val="20"/>
        </w:rPr>
      </w:pPr>
      <w:r w:rsidRPr="000D163E">
        <w:rPr>
          <w:rFonts w:ascii="Times New Roman" w:hAnsi="Times New Roman" w:cs="Times New Roman" w:hint="eastAsia"/>
          <w:sz w:val="20"/>
          <w:szCs w:val="20"/>
        </w:rPr>
        <w:t>I</w:t>
      </w:r>
      <w:r w:rsidRPr="000D163E">
        <w:rPr>
          <w:rFonts w:ascii="Times New Roman" w:hAnsi="Times New Roman" w:cs="Times New Roman"/>
          <w:sz w:val="20"/>
          <w:szCs w:val="20"/>
        </w:rPr>
        <w:t>n RAN#89</w:t>
      </w:r>
      <w:r>
        <w:rPr>
          <w:rFonts w:ascii="Times New Roman" w:hAnsi="Times New Roman" w:cs="Times New Roman"/>
          <w:sz w:val="20"/>
          <w:szCs w:val="20"/>
        </w:rPr>
        <w:t xml:space="preserve">e meeting, a new Rel-17 WI of NR </w:t>
      </w:r>
      <w:r w:rsidR="003329CE">
        <w:rPr>
          <w:rFonts w:ascii="Times New Roman" w:hAnsi="Times New Roman" w:cs="Times New Roman"/>
          <w:sz w:val="20"/>
          <w:szCs w:val="20"/>
        </w:rPr>
        <w:t>measurement gap</w:t>
      </w:r>
      <w:r>
        <w:rPr>
          <w:rFonts w:ascii="Times New Roman" w:hAnsi="Times New Roman" w:cs="Times New Roman"/>
          <w:sz w:val="20"/>
          <w:szCs w:val="20"/>
        </w:rPr>
        <w:t xml:space="preserve"> enhancement was approved in [1]. And the requirements for the following objective shall be specified.</w:t>
      </w:r>
    </w:p>
    <w:tbl>
      <w:tblPr>
        <w:tblW w:w="8317"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17"/>
      </w:tblGrid>
      <w:tr w:rsidR="000D163E" w:rsidTr="000D163E">
        <w:trPr>
          <w:trHeight w:val="3215"/>
        </w:trPr>
        <w:tc>
          <w:tcPr>
            <w:tcW w:w="8317" w:type="dxa"/>
          </w:tcPr>
          <w:p w:rsidR="003329CE" w:rsidRPr="007A7458" w:rsidRDefault="003329CE" w:rsidP="003329CE">
            <w:pPr>
              <w:pStyle w:val="a9"/>
              <w:numPr>
                <w:ilvl w:val="0"/>
                <w:numId w:val="4"/>
              </w:numPr>
              <w:spacing w:before="0" w:beforeAutospacing="0" w:after="120" w:afterAutospacing="0"/>
              <w:ind w:hanging="357"/>
              <w:rPr>
                <w:sz w:val="20"/>
                <w:szCs w:val="20"/>
              </w:rPr>
            </w:pPr>
            <w:r w:rsidRPr="007A7458">
              <w:rPr>
                <w:sz w:val="20"/>
                <w:szCs w:val="20"/>
              </w:rPr>
              <w:t xml:space="preserve">Pre-configured MG pattern(s) (fast MG configuration) [RAN4, RAN2] </w:t>
            </w:r>
          </w:p>
          <w:p w:rsidR="003329CE" w:rsidRPr="007A7458" w:rsidRDefault="003329CE" w:rsidP="003329CE">
            <w:pPr>
              <w:pStyle w:val="a9"/>
              <w:numPr>
                <w:ilvl w:val="1"/>
                <w:numId w:val="9"/>
              </w:numPr>
              <w:spacing w:before="0" w:beforeAutospacing="0" w:after="120" w:afterAutospacing="0"/>
              <w:ind w:hanging="357"/>
              <w:rPr>
                <w:sz w:val="20"/>
                <w:szCs w:val="20"/>
              </w:rPr>
            </w:pPr>
            <w:r w:rsidRPr="007A7458">
              <w:rPr>
                <w:sz w:val="20"/>
                <w:szCs w:val="20"/>
              </w:rPr>
              <w:t>RRM requirements for pre-configured MG pattern(s) [RAN4]</w:t>
            </w:r>
          </w:p>
          <w:p w:rsidR="003329CE" w:rsidRPr="0049124B" w:rsidRDefault="003329CE" w:rsidP="003329CE">
            <w:pPr>
              <w:pStyle w:val="a9"/>
              <w:numPr>
                <w:ilvl w:val="2"/>
                <w:numId w:val="10"/>
              </w:numPr>
              <w:spacing w:before="0" w:beforeAutospacing="0" w:after="120" w:afterAutospacing="0"/>
              <w:ind w:hanging="317"/>
              <w:rPr>
                <w:sz w:val="20"/>
                <w:szCs w:val="20"/>
              </w:rPr>
            </w:pPr>
            <w:r w:rsidRPr="0049124B">
              <w:rPr>
                <w:sz w:val="20"/>
                <w:szCs w:val="20"/>
              </w:rPr>
              <w:t>Study</w:t>
            </w:r>
            <w:r w:rsidRPr="00A65531">
              <w:rPr>
                <w:sz w:val="20"/>
                <w:szCs w:val="20"/>
              </w:rPr>
              <w:t xml:space="preserve"> </w:t>
            </w:r>
            <w:r>
              <w:rPr>
                <w:sz w:val="20"/>
                <w:szCs w:val="20"/>
              </w:rPr>
              <w:t>requirements of</w:t>
            </w:r>
            <w:r w:rsidRPr="0049124B">
              <w:rPr>
                <w:sz w:val="20"/>
                <w:szCs w:val="20"/>
              </w:rPr>
              <w:t xml:space="preserve"> the mechanisms of activation/deactivation of MG following a DCI or timer based BWP switch, e.g., per BWP MG configuration</w:t>
            </w:r>
          </w:p>
          <w:p w:rsidR="003329CE" w:rsidRPr="007A7458" w:rsidRDefault="003329CE" w:rsidP="003329CE">
            <w:pPr>
              <w:pStyle w:val="a9"/>
              <w:numPr>
                <w:ilvl w:val="2"/>
                <w:numId w:val="10"/>
              </w:numPr>
              <w:spacing w:before="0" w:beforeAutospacing="0" w:after="120" w:afterAutospacing="0"/>
              <w:ind w:hanging="317"/>
              <w:rPr>
                <w:sz w:val="20"/>
                <w:szCs w:val="20"/>
              </w:rPr>
            </w:pPr>
            <w:r w:rsidRPr="007A7458">
              <w:rPr>
                <w:sz w:val="20"/>
                <w:szCs w:val="20"/>
              </w:rPr>
              <w:t xml:space="preserve">Specification of rules and UE behaviour for activation/deactivation of a MG following a DCI or </w:t>
            </w:r>
            <w:r>
              <w:rPr>
                <w:sz w:val="20"/>
                <w:szCs w:val="20"/>
              </w:rPr>
              <w:t>timer</w:t>
            </w:r>
            <w:r w:rsidRPr="007A7458">
              <w:rPr>
                <w:sz w:val="20"/>
                <w:szCs w:val="20"/>
              </w:rPr>
              <w:t xml:space="preserve"> based BWP switch</w:t>
            </w:r>
          </w:p>
          <w:p w:rsidR="003329CE" w:rsidRPr="007A7458" w:rsidRDefault="003329CE" w:rsidP="003329CE">
            <w:pPr>
              <w:pStyle w:val="a9"/>
              <w:numPr>
                <w:ilvl w:val="2"/>
                <w:numId w:val="10"/>
              </w:numPr>
              <w:spacing w:before="0" w:beforeAutospacing="0" w:after="120" w:afterAutospacing="0"/>
              <w:ind w:hanging="317"/>
              <w:rPr>
                <w:sz w:val="20"/>
                <w:szCs w:val="20"/>
              </w:rPr>
            </w:pPr>
            <w:r w:rsidRPr="007A7458">
              <w:rPr>
                <w:sz w:val="20"/>
                <w:szCs w:val="20"/>
              </w:rPr>
              <w:t>Define measurement period requirements with pre-configured MG pattern(s) in the presence of one or more BWP switch per measurement period</w:t>
            </w:r>
          </w:p>
          <w:p w:rsidR="003329CE" w:rsidRPr="007A7458" w:rsidRDefault="003329CE" w:rsidP="003329CE">
            <w:pPr>
              <w:pStyle w:val="a9"/>
              <w:numPr>
                <w:ilvl w:val="1"/>
                <w:numId w:val="9"/>
              </w:numPr>
              <w:spacing w:before="0" w:beforeAutospacing="0" w:after="120" w:afterAutospacing="0"/>
              <w:ind w:hanging="357"/>
              <w:rPr>
                <w:sz w:val="20"/>
                <w:szCs w:val="20"/>
              </w:rPr>
            </w:pPr>
            <w:r w:rsidRPr="007A7458">
              <w:rPr>
                <w:sz w:val="20"/>
                <w:szCs w:val="20"/>
              </w:rPr>
              <w:t>Specification of applicability of pre-configured MG pattern(s) [RAN4]</w:t>
            </w:r>
          </w:p>
          <w:p w:rsidR="003329CE" w:rsidRDefault="003329CE" w:rsidP="003329CE">
            <w:pPr>
              <w:pStyle w:val="a9"/>
              <w:numPr>
                <w:ilvl w:val="1"/>
                <w:numId w:val="9"/>
              </w:numPr>
              <w:spacing w:before="0" w:beforeAutospacing="0" w:after="120" w:afterAutospacing="0"/>
              <w:ind w:hanging="357"/>
              <w:rPr>
                <w:sz w:val="20"/>
                <w:szCs w:val="20"/>
              </w:rPr>
            </w:pPr>
            <w:r>
              <w:rPr>
                <w:sz w:val="20"/>
                <w:szCs w:val="20"/>
              </w:rPr>
              <w:t>Procedures and s</w:t>
            </w:r>
            <w:r w:rsidRPr="007A7458">
              <w:rPr>
                <w:sz w:val="20"/>
                <w:szCs w:val="20"/>
              </w:rPr>
              <w:t>ignaling for pre-configured MG pattern(s) [RAN2]</w:t>
            </w:r>
          </w:p>
          <w:p w:rsidR="000D163E" w:rsidRPr="0080113E" w:rsidRDefault="003329CE" w:rsidP="0080113E">
            <w:pPr>
              <w:pStyle w:val="a9"/>
              <w:numPr>
                <w:ilvl w:val="2"/>
                <w:numId w:val="10"/>
              </w:numPr>
              <w:spacing w:before="0" w:beforeAutospacing="0" w:after="120" w:afterAutospacing="0"/>
              <w:ind w:hanging="317"/>
              <w:rPr>
                <w:sz w:val="20"/>
                <w:szCs w:val="20"/>
              </w:rPr>
            </w:pPr>
            <w:r>
              <w:rPr>
                <w:sz w:val="20"/>
                <w:szCs w:val="20"/>
              </w:rPr>
              <w:t xml:space="preserve">Specification of protocol impacts of </w:t>
            </w:r>
            <w:r w:rsidRPr="000C7EBF">
              <w:rPr>
                <w:sz w:val="20"/>
                <w:szCs w:val="20"/>
              </w:rPr>
              <w:t>the mechanisms of activation/deactivation of MG following a DCI or timer based BWP switch, e.g., per BWP MG configuration</w:t>
            </w:r>
            <w:r>
              <w:rPr>
                <w:sz w:val="20"/>
                <w:szCs w:val="20"/>
              </w:rPr>
              <w:t xml:space="preserve"> based on RAN4 input</w:t>
            </w:r>
          </w:p>
        </w:tc>
      </w:tr>
    </w:tbl>
    <w:p w:rsidR="000D163E" w:rsidRDefault="000D163E">
      <w:pPr>
        <w:rPr>
          <w:rFonts w:ascii="Times New Roman" w:hAnsi="Times New Roman" w:cs="Times New Roman"/>
          <w:sz w:val="20"/>
          <w:szCs w:val="20"/>
        </w:rPr>
      </w:pPr>
      <w:r>
        <w:rPr>
          <w:rFonts w:ascii="Times New Roman" w:hAnsi="Times New Roman" w:cs="Times New Roman"/>
          <w:sz w:val="20"/>
          <w:szCs w:val="20"/>
        </w:rPr>
        <w:t xml:space="preserve">In this contribution, we discuss the corresponding </w:t>
      </w:r>
      <w:r w:rsidR="00E34795">
        <w:rPr>
          <w:rFonts w:ascii="Times New Roman" w:hAnsi="Times New Roman" w:cs="Times New Roman"/>
          <w:sz w:val="20"/>
          <w:szCs w:val="20"/>
        </w:rPr>
        <w:t xml:space="preserve">RRM </w:t>
      </w:r>
      <w:r>
        <w:rPr>
          <w:rFonts w:ascii="Times New Roman" w:hAnsi="Times New Roman" w:cs="Times New Roman"/>
          <w:sz w:val="20"/>
          <w:szCs w:val="20"/>
        </w:rPr>
        <w:t xml:space="preserve">requirements for </w:t>
      </w:r>
      <w:r w:rsidR="00C639C4">
        <w:rPr>
          <w:rFonts w:ascii="Times New Roman" w:hAnsi="Times New Roman" w:cs="Times New Roman"/>
          <w:sz w:val="20"/>
          <w:szCs w:val="20"/>
        </w:rPr>
        <w:t>pre-configured measurement</w:t>
      </w:r>
      <w:r w:rsidR="00E34795">
        <w:rPr>
          <w:rFonts w:ascii="Times New Roman" w:hAnsi="Times New Roman" w:cs="Times New Roman"/>
          <w:sz w:val="20"/>
          <w:szCs w:val="20"/>
        </w:rPr>
        <w:t xml:space="preserve"> </w:t>
      </w:r>
      <w:r w:rsidR="00777331">
        <w:rPr>
          <w:rFonts w:ascii="Times New Roman" w:hAnsi="Times New Roman" w:cs="Times New Roman"/>
          <w:sz w:val="20"/>
          <w:szCs w:val="20"/>
        </w:rPr>
        <w:t xml:space="preserve">gap </w:t>
      </w:r>
      <w:r w:rsidR="00E34795">
        <w:rPr>
          <w:rFonts w:ascii="Times New Roman" w:hAnsi="Times New Roman" w:cs="Times New Roman"/>
          <w:sz w:val="20"/>
          <w:szCs w:val="20"/>
        </w:rPr>
        <w:t xml:space="preserve">mechanism </w:t>
      </w:r>
      <w:r>
        <w:rPr>
          <w:rFonts w:ascii="Times New Roman" w:hAnsi="Times New Roman" w:cs="Times New Roman"/>
          <w:sz w:val="20"/>
          <w:szCs w:val="20"/>
        </w:rPr>
        <w:t>and provide our proposals.</w:t>
      </w:r>
    </w:p>
    <w:p w:rsidR="000D163E" w:rsidRDefault="000D163E" w:rsidP="000D163E">
      <w:pPr>
        <w:pStyle w:val="1"/>
        <w:numPr>
          <w:ilvl w:val="0"/>
          <w:numId w:val="2"/>
        </w:numPr>
        <w:spacing w:after="0"/>
        <w:ind w:left="0" w:firstLine="0"/>
        <w:rPr>
          <w:rFonts w:eastAsiaTheme="minorEastAsia" w:cs="Times New Roman"/>
          <w:color w:val="auto"/>
          <w:kern w:val="0"/>
          <w:lang w:eastAsia="zh-CN"/>
        </w:rPr>
      </w:pPr>
      <w:r>
        <w:rPr>
          <w:rFonts w:eastAsia="Times New Roman" w:cs="Times New Roman"/>
          <w:color w:val="auto"/>
          <w:kern w:val="0"/>
        </w:rPr>
        <w:t>Discussion</w:t>
      </w:r>
    </w:p>
    <w:p w:rsidR="00F03B58" w:rsidRPr="00562DFE" w:rsidRDefault="000F428C" w:rsidP="00F03B58">
      <w:pPr>
        <w:rPr>
          <w:rFonts w:ascii="Times New Roman" w:hAnsi="Times New Roman" w:cs="Times New Roman"/>
          <w:sz w:val="20"/>
          <w:szCs w:val="20"/>
        </w:rPr>
      </w:pPr>
      <w:r w:rsidRPr="000F428C">
        <w:rPr>
          <w:rFonts w:ascii="Times New Roman" w:hAnsi="Times New Roman" w:cs="Times New Roman"/>
          <w:sz w:val="20"/>
          <w:szCs w:val="20"/>
        </w:rPr>
        <w:t xml:space="preserve">In </w:t>
      </w:r>
      <w:r>
        <w:rPr>
          <w:rFonts w:ascii="Times New Roman" w:hAnsi="Times New Roman" w:cs="Times New Roman"/>
          <w:sz w:val="20"/>
          <w:szCs w:val="20"/>
        </w:rPr>
        <w:t>legacy</w:t>
      </w:r>
      <w:r w:rsidRPr="000F428C">
        <w:rPr>
          <w:rFonts w:ascii="Times New Roman" w:hAnsi="Times New Roman" w:cs="Times New Roman"/>
          <w:sz w:val="20"/>
          <w:szCs w:val="20"/>
        </w:rPr>
        <w:t xml:space="preserve"> NR system, when UE performs mobility measurement, if the reference signal (SSB or CSI-RS) of the neighboring cell to be </w:t>
      </w:r>
      <w:r>
        <w:rPr>
          <w:rFonts w:ascii="Times New Roman" w:hAnsi="Times New Roman" w:cs="Times New Roman"/>
          <w:sz w:val="20"/>
          <w:szCs w:val="20"/>
        </w:rPr>
        <w:t>measured</w:t>
      </w:r>
      <w:r w:rsidRPr="000F428C">
        <w:rPr>
          <w:rFonts w:ascii="Times New Roman" w:hAnsi="Times New Roman" w:cs="Times New Roman"/>
          <w:sz w:val="20"/>
          <w:szCs w:val="20"/>
        </w:rPr>
        <w:t xml:space="preserve"> is not </w:t>
      </w:r>
      <w:r>
        <w:rPr>
          <w:rFonts w:ascii="Times New Roman" w:hAnsi="Times New Roman" w:cs="Times New Roman"/>
          <w:sz w:val="20"/>
          <w:szCs w:val="20"/>
        </w:rPr>
        <w:t>within the current</w:t>
      </w:r>
      <w:r w:rsidRPr="000F428C">
        <w:rPr>
          <w:rFonts w:ascii="Times New Roman" w:hAnsi="Times New Roman" w:cs="Times New Roman"/>
          <w:sz w:val="20"/>
          <w:szCs w:val="20"/>
        </w:rPr>
        <w:t xml:space="preserve"> active BWP, </w:t>
      </w:r>
      <w:r w:rsidR="00731CC2">
        <w:rPr>
          <w:rFonts w:ascii="Times New Roman" w:hAnsi="Times New Roman" w:cs="Times New Roman"/>
          <w:sz w:val="20"/>
          <w:szCs w:val="20"/>
        </w:rPr>
        <w:t xml:space="preserve">the </w:t>
      </w:r>
      <w:r w:rsidRPr="000F428C">
        <w:rPr>
          <w:rFonts w:ascii="Times New Roman" w:hAnsi="Times New Roman" w:cs="Times New Roman"/>
          <w:sz w:val="20"/>
          <w:szCs w:val="20"/>
        </w:rPr>
        <w:t>UE needs to</w:t>
      </w:r>
      <w:r w:rsidR="00731CC2">
        <w:rPr>
          <w:rFonts w:ascii="Times New Roman" w:hAnsi="Times New Roman" w:cs="Times New Roman"/>
          <w:sz w:val="20"/>
          <w:szCs w:val="20"/>
        </w:rPr>
        <w:t xml:space="preserve"> require</w:t>
      </w:r>
      <w:r w:rsidRPr="000F428C">
        <w:rPr>
          <w:rFonts w:ascii="Times New Roman" w:hAnsi="Times New Roman" w:cs="Times New Roman"/>
          <w:sz w:val="20"/>
          <w:szCs w:val="20"/>
        </w:rPr>
        <w:t xml:space="preserve"> measure</w:t>
      </w:r>
      <w:r w:rsidR="00731CC2">
        <w:rPr>
          <w:rFonts w:ascii="Times New Roman" w:hAnsi="Times New Roman" w:cs="Times New Roman"/>
          <w:sz w:val="20"/>
          <w:szCs w:val="20"/>
        </w:rPr>
        <w:t>ment</w:t>
      </w:r>
      <w:r w:rsidRPr="000F428C">
        <w:rPr>
          <w:rFonts w:ascii="Times New Roman" w:hAnsi="Times New Roman" w:cs="Times New Roman"/>
          <w:sz w:val="20"/>
          <w:szCs w:val="20"/>
        </w:rPr>
        <w:t xml:space="preserve"> gap to </w:t>
      </w:r>
      <w:r w:rsidR="00731CC2">
        <w:rPr>
          <w:rFonts w:ascii="Times New Roman" w:hAnsi="Times New Roman" w:cs="Times New Roman"/>
          <w:sz w:val="20"/>
          <w:szCs w:val="20"/>
        </w:rPr>
        <w:t>perform</w:t>
      </w:r>
      <w:r w:rsidRPr="000F428C">
        <w:rPr>
          <w:rFonts w:ascii="Times New Roman" w:hAnsi="Times New Roman" w:cs="Times New Roman"/>
          <w:sz w:val="20"/>
          <w:szCs w:val="20"/>
        </w:rPr>
        <w:t xml:space="preserve"> the measurement. </w:t>
      </w:r>
      <w:r w:rsidR="00731CC2">
        <w:rPr>
          <w:rFonts w:ascii="Times New Roman" w:hAnsi="Times New Roman" w:cs="Times New Roman"/>
          <w:sz w:val="20"/>
          <w:szCs w:val="20"/>
        </w:rPr>
        <w:t>However, t</w:t>
      </w:r>
      <w:r w:rsidRPr="000F428C">
        <w:rPr>
          <w:rFonts w:ascii="Times New Roman" w:hAnsi="Times New Roman" w:cs="Times New Roman"/>
          <w:sz w:val="20"/>
          <w:szCs w:val="20"/>
        </w:rPr>
        <w:t xml:space="preserve">he measurement gap is configured through RRC configuration/reconfiguration, </w:t>
      </w:r>
      <w:r w:rsidR="00775CBB">
        <w:rPr>
          <w:rFonts w:ascii="Times New Roman" w:hAnsi="Times New Roman" w:cs="Times New Roman"/>
          <w:sz w:val="20"/>
          <w:szCs w:val="20"/>
        </w:rPr>
        <w:t>while</w:t>
      </w:r>
      <w:r w:rsidRPr="000F428C">
        <w:rPr>
          <w:rFonts w:ascii="Times New Roman" w:hAnsi="Times New Roman" w:cs="Times New Roman"/>
          <w:sz w:val="20"/>
          <w:szCs w:val="20"/>
        </w:rPr>
        <w:t xml:space="preserve"> the </w:t>
      </w:r>
      <w:r w:rsidR="00731CC2">
        <w:rPr>
          <w:rFonts w:ascii="Times New Roman" w:hAnsi="Times New Roman" w:cs="Times New Roman"/>
          <w:sz w:val="20"/>
          <w:szCs w:val="20"/>
        </w:rPr>
        <w:t xml:space="preserve">active BWP </w:t>
      </w:r>
      <w:r w:rsidRPr="000F428C">
        <w:rPr>
          <w:rFonts w:ascii="Times New Roman" w:hAnsi="Times New Roman" w:cs="Times New Roman"/>
          <w:sz w:val="20"/>
          <w:szCs w:val="20"/>
        </w:rPr>
        <w:t xml:space="preserve">can be </w:t>
      </w:r>
      <w:r w:rsidR="00775CBB">
        <w:rPr>
          <w:rFonts w:ascii="Times New Roman" w:hAnsi="Times New Roman" w:cs="Times New Roman"/>
          <w:sz w:val="20"/>
          <w:szCs w:val="20"/>
        </w:rPr>
        <w:t>changed</w:t>
      </w:r>
      <w:r w:rsidRPr="000F428C">
        <w:rPr>
          <w:rFonts w:ascii="Times New Roman" w:hAnsi="Times New Roman" w:cs="Times New Roman"/>
          <w:sz w:val="20"/>
          <w:szCs w:val="20"/>
        </w:rPr>
        <w:t xml:space="preserve"> through RRC configuration/reconfiguration, DCI</w:t>
      </w:r>
      <w:r w:rsidR="00731CC2">
        <w:rPr>
          <w:rFonts w:ascii="Times New Roman" w:hAnsi="Times New Roman" w:cs="Times New Roman"/>
          <w:sz w:val="20"/>
          <w:szCs w:val="20"/>
        </w:rPr>
        <w:t xml:space="preserve"> </w:t>
      </w:r>
      <w:r w:rsidR="00775CBB">
        <w:rPr>
          <w:rFonts w:ascii="Times New Roman" w:hAnsi="Times New Roman" w:cs="Times New Roman"/>
          <w:sz w:val="20"/>
          <w:szCs w:val="20"/>
        </w:rPr>
        <w:t>command</w:t>
      </w:r>
      <w:r w:rsidRPr="000F428C">
        <w:rPr>
          <w:rFonts w:ascii="Times New Roman" w:hAnsi="Times New Roman" w:cs="Times New Roman"/>
          <w:sz w:val="20"/>
          <w:szCs w:val="20"/>
        </w:rPr>
        <w:t xml:space="preserve">, or timer. Therefore, when the </w:t>
      </w:r>
      <w:r w:rsidR="00731CC2">
        <w:rPr>
          <w:rFonts w:ascii="Times New Roman" w:hAnsi="Times New Roman" w:cs="Times New Roman"/>
          <w:sz w:val="20"/>
          <w:szCs w:val="20"/>
        </w:rPr>
        <w:t xml:space="preserve">active BWP </w:t>
      </w:r>
      <w:r w:rsidRPr="000F428C">
        <w:rPr>
          <w:rFonts w:ascii="Times New Roman" w:hAnsi="Times New Roman" w:cs="Times New Roman"/>
          <w:sz w:val="20"/>
          <w:szCs w:val="20"/>
        </w:rPr>
        <w:t>is switched by the DCI command</w:t>
      </w:r>
      <w:r w:rsidR="00731CC2">
        <w:rPr>
          <w:rFonts w:ascii="Times New Roman" w:hAnsi="Times New Roman" w:cs="Times New Roman"/>
          <w:sz w:val="20"/>
          <w:szCs w:val="20"/>
        </w:rPr>
        <w:t xml:space="preserve"> or timer</w:t>
      </w:r>
      <w:r w:rsidRPr="000F428C">
        <w:rPr>
          <w:rFonts w:ascii="Times New Roman" w:hAnsi="Times New Roman" w:cs="Times New Roman"/>
          <w:sz w:val="20"/>
          <w:szCs w:val="20"/>
        </w:rPr>
        <w:t xml:space="preserve">, </w:t>
      </w:r>
      <w:r w:rsidR="00731CC2">
        <w:rPr>
          <w:rFonts w:ascii="Times New Roman" w:hAnsi="Times New Roman" w:cs="Times New Roman"/>
          <w:sz w:val="20"/>
          <w:szCs w:val="20"/>
        </w:rPr>
        <w:t xml:space="preserve">which </w:t>
      </w:r>
      <w:r w:rsidRPr="000F428C">
        <w:rPr>
          <w:rFonts w:ascii="Times New Roman" w:hAnsi="Times New Roman" w:cs="Times New Roman"/>
          <w:sz w:val="20"/>
          <w:szCs w:val="20"/>
        </w:rPr>
        <w:t xml:space="preserve">is more dynamic </w:t>
      </w:r>
      <w:r w:rsidR="00731CC2">
        <w:rPr>
          <w:rFonts w:ascii="Times New Roman" w:hAnsi="Times New Roman" w:cs="Times New Roman"/>
          <w:sz w:val="20"/>
          <w:szCs w:val="20"/>
        </w:rPr>
        <w:t>and</w:t>
      </w:r>
      <w:r w:rsidRPr="000F428C">
        <w:rPr>
          <w:rFonts w:ascii="Times New Roman" w:hAnsi="Times New Roman" w:cs="Times New Roman"/>
          <w:sz w:val="20"/>
          <w:szCs w:val="20"/>
        </w:rPr>
        <w:t xml:space="preserve"> faster than the measurement gap</w:t>
      </w:r>
      <w:r w:rsidR="00731CC2">
        <w:rPr>
          <w:rFonts w:ascii="Times New Roman" w:hAnsi="Times New Roman" w:cs="Times New Roman"/>
          <w:sz w:val="20"/>
          <w:szCs w:val="20"/>
        </w:rPr>
        <w:t xml:space="preserve"> configuration</w:t>
      </w:r>
      <w:r w:rsidR="00775CBB">
        <w:rPr>
          <w:rFonts w:ascii="Times New Roman" w:hAnsi="Times New Roman" w:cs="Times New Roman"/>
          <w:sz w:val="20"/>
          <w:szCs w:val="20"/>
        </w:rPr>
        <w:t xml:space="preserve">, </w:t>
      </w:r>
      <w:r w:rsidRPr="000F428C">
        <w:rPr>
          <w:rFonts w:ascii="Times New Roman" w:hAnsi="Times New Roman" w:cs="Times New Roman"/>
          <w:sz w:val="20"/>
          <w:szCs w:val="20"/>
        </w:rPr>
        <w:t xml:space="preserve">it is difficult for the network to configure or cancel the configured measurement gap according to the </w:t>
      </w:r>
      <w:r w:rsidR="008630DE">
        <w:rPr>
          <w:rFonts w:ascii="Times New Roman" w:hAnsi="Times New Roman" w:cs="Times New Roman"/>
          <w:sz w:val="20"/>
          <w:szCs w:val="20"/>
        </w:rPr>
        <w:t xml:space="preserve">dynamic active </w:t>
      </w:r>
      <w:r w:rsidRPr="000F428C">
        <w:rPr>
          <w:rFonts w:ascii="Times New Roman" w:hAnsi="Times New Roman" w:cs="Times New Roman"/>
          <w:sz w:val="20"/>
          <w:szCs w:val="20"/>
        </w:rPr>
        <w:t>BWP switch</w:t>
      </w:r>
      <w:r w:rsidR="008630DE">
        <w:rPr>
          <w:rFonts w:ascii="Times New Roman" w:hAnsi="Times New Roman" w:cs="Times New Roman"/>
          <w:sz w:val="20"/>
          <w:szCs w:val="20"/>
        </w:rPr>
        <w:t>ing</w:t>
      </w:r>
      <w:r w:rsidRPr="000F428C">
        <w:rPr>
          <w:rFonts w:ascii="Times New Roman" w:hAnsi="Times New Roman" w:cs="Times New Roman"/>
          <w:sz w:val="20"/>
          <w:szCs w:val="20"/>
        </w:rPr>
        <w:t xml:space="preserve">. Therefore, in this case, the network </w:t>
      </w:r>
      <w:r w:rsidR="004230BF">
        <w:rPr>
          <w:rFonts w:ascii="Times New Roman" w:hAnsi="Times New Roman" w:cs="Times New Roman"/>
          <w:sz w:val="20"/>
          <w:szCs w:val="20"/>
        </w:rPr>
        <w:t>always assume</w:t>
      </w:r>
      <w:r w:rsidRPr="000F428C">
        <w:rPr>
          <w:rFonts w:ascii="Times New Roman" w:hAnsi="Times New Roman" w:cs="Times New Roman"/>
          <w:sz w:val="20"/>
          <w:szCs w:val="20"/>
        </w:rPr>
        <w:t xml:space="preserve"> that the measurement </w:t>
      </w:r>
      <w:r w:rsidRPr="000F428C">
        <w:rPr>
          <w:rFonts w:ascii="Times New Roman" w:hAnsi="Times New Roman" w:cs="Times New Roman"/>
          <w:sz w:val="20"/>
          <w:szCs w:val="20"/>
        </w:rPr>
        <w:lastRenderedPageBreak/>
        <w:t>gap is used for mobility measurement, which will caus</w:t>
      </w:r>
      <w:r w:rsidR="008630DE">
        <w:rPr>
          <w:rFonts w:ascii="Times New Roman" w:hAnsi="Times New Roman" w:cs="Times New Roman"/>
          <w:sz w:val="20"/>
          <w:szCs w:val="20"/>
        </w:rPr>
        <w:t>e throughput loss</w:t>
      </w:r>
      <w:r w:rsidRPr="000F428C">
        <w:rPr>
          <w:rFonts w:ascii="Times New Roman" w:hAnsi="Times New Roman" w:cs="Times New Roman"/>
          <w:sz w:val="20"/>
          <w:szCs w:val="20"/>
        </w:rPr>
        <w:t>. As shown in the figure</w:t>
      </w:r>
      <w:r w:rsidR="00F81DBD">
        <w:rPr>
          <w:rFonts w:ascii="Times New Roman" w:hAnsi="Times New Roman" w:cs="Times New Roman"/>
          <w:sz w:val="20"/>
          <w:szCs w:val="20"/>
        </w:rPr>
        <w:t xml:space="preserve"> 1 in</w:t>
      </w:r>
      <w:r w:rsidRPr="000F428C">
        <w:rPr>
          <w:rFonts w:ascii="Times New Roman" w:hAnsi="Times New Roman" w:cs="Times New Roman"/>
          <w:sz w:val="20"/>
          <w:szCs w:val="20"/>
        </w:rPr>
        <w:t xml:space="preserve"> below, at </w:t>
      </w:r>
      <w:r w:rsidR="004230BF">
        <w:rPr>
          <w:rFonts w:ascii="Times New Roman" w:hAnsi="Times New Roman" w:cs="Times New Roman"/>
          <w:sz w:val="20"/>
          <w:szCs w:val="20"/>
        </w:rPr>
        <w:t>T0, the UE's active BWP is BWP1,</w:t>
      </w:r>
      <w:r w:rsidRPr="000F428C">
        <w:rPr>
          <w:rFonts w:ascii="Times New Roman" w:hAnsi="Times New Roman" w:cs="Times New Roman"/>
          <w:sz w:val="20"/>
          <w:szCs w:val="20"/>
        </w:rPr>
        <w:t xml:space="preserve"> </w:t>
      </w:r>
      <w:r w:rsidR="004230BF">
        <w:rPr>
          <w:rFonts w:ascii="Times New Roman" w:hAnsi="Times New Roman" w:cs="Times New Roman"/>
          <w:sz w:val="20"/>
          <w:szCs w:val="20"/>
        </w:rPr>
        <w:t>and</w:t>
      </w:r>
      <w:r w:rsidRPr="000F428C">
        <w:rPr>
          <w:rFonts w:ascii="Times New Roman" w:hAnsi="Times New Roman" w:cs="Times New Roman"/>
          <w:sz w:val="20"/>
          <w:szCs w:val="20"/>
        </w:rPr>
        <w:t xml:space="preserve"> UE does not need </w:t>
      </w:r>
      <w:r w:rsidR="004230BF">
        <w:rPr>
          <w:rFonts w:ascii="Times New Roman" w:hAnsi="Times New Roman" w:cs="Times New Roman"/>
          <w:sz w:val="20"/>
          <w:szCs w:val="20"/>
        </w:rPr>
        <w:t>measurement gap to perform measurement on</w:t>
      </w:r>
      <w:r w:rsidRPr="000F428C">
        <w:rPr>
          <w:rFonts w:ascii="Times New Roman" w:hAnsi="Times New Roman" w:cs="Times New Roman"/>
          <w:sz w:val="20"/>
          <w:szCs w:val="20"/>
        </w:rPr>
        <w:t xml:space="preserve"> </w:t>
      </w:r>
      <w:r w:rsidR="004230BF">
        <w:rPr>
          <w:rFonts w:ascii="Times New Roman" w:hAnsi="Times New Roman" w:cs="Times New Roman"/>
          <w:sz w:val="20"/>
          <w:szCs w:val="20"/>
        </w:rPr>
        <w:t>target cell</w:t>
      </w:r>
      <w:r w:rsidRPr="000F428C">
        <w:rPr>
          <w:rFonts w:ascii="Times New Roman" w:hAnsi="Times New Roman" w:cs="Times New Roman"/>
          <w:sz w:val="20"/>
          <w:szCs w:val="20"/>
        </w:rPr>
        <w:t xml:space="preserve">1, </w:t>
      </w:r>
      <w:r w:rsidR="004230BF">
        <w:rPr>
          <w:rFonts w:ascii="Times New Roman" w:hAnsi="Times New Roman" w:cs="Times New Roman"/>
          <w:sz w:val="20"/>
          <w:szCs w:val="20"/>
        </w:rPr>
        <w:t xml:space="preserve">while </w:t>
      </w:r>
      <w:r w:rsidR="00562DFE">
        <w:rPr>
          <w:rFonts w:ascii="Times New Roman" w:hAnsi="Times New Roman" w:cs="Times New Roman"/>
          <w:sz w:val="20"/>
          <w:szCs w:val="20"/>
        </w:rPr>
        <w:t xml:space="preserve">the </w:t>
      </w:r>
      <w:r w:rsidR="004230BF">
        <w:rPr>
          <w:rFonts w:ascii="Times New Roman" w:hAnsi="Times New Roman" w:cs="Times New Roman"/>
          <w:sz w:val="20"/>
          <w:szCs w:val="20"/>
        </w:rPr>
        <w:t xml:space="preserve">UE needs </w:t>
      </w:r>
      <w:r w:rsidRPr="000F428C">
        <w:rPr>
          <w:rFonts w:ascii="Times New Roman" w:hAnsi="Times New Roman" w:cs="Times New Roman"/>
          <w:sz w:val="20"/>
          <w:szCs w:val="20"/>
        </w:rPr>
        <w:t>measure</w:t>
      </w:r>
      <w:r w:rsidR="004230BF">
        <w:rPr>
          <w:rFonts w:ascii="Times New Roman" w:hAnsi="Times New Roman" w:cs="Times New Roman"/>
          <w:sz w:val="20"/>
          <w:szCs w:val="20"/>
        </w:rPr>
        <w:t>ment</w:t>
      </w:r>
      <w:r w:rsidRPr="000F428C">
        <w:rPr>
          <w:rFonts w:ascii="Times New Roman" w:hAnsi="Times New Roman" w:cs="Times New Roman"/>
          <w:sz w:val="20"/>
          <w:szCs w:val="20"/>
        </w:rPr>
        <w:t xml:space="preserve"> gap </w:t>
      </w:r>
      <w:r w:rsidR="00562DFE">
        <w:rPr>
          <w:rFonts w:ascii="Times New Roman" w:hAnsi="Times New Roman" w:cs="Times New Roman"/>
          <w:sz w:val="20"/>
          <w:szCs w:val="20"/>
        </w:rPr>
        <w:t xml:space="preserve">to </w:t>
      </w:r>
      <w:r w:rsidR="004230BF">
        <w:rPr>
          <w:rFonts w:ascii="Times New Roman" w:hAnsi="Times New Roman" w:cs="Times New Roman"/>
          <w:sz w:val="20"/>
          <w:szCs w:val="20"/>
        </w:rPr>
        <w:t>perform measurement on target cells</w:t>
      </w:r>
      <w:r w:rsidRPr="000F428C">
        <w:rPr>
          <w:rFonts w:ascii="Times New Roman" w:hAnsi="Times New Roman" w:cs="Times New Roman"/>
          <w:sz w:val="20"/>
          <w:szCs w:val="20"/>
        </w:rPr>
        <w:t xml:space="preserve">2 and </w:t>
      </w:r>
      <w:r w:rsidR="004230BF">
        <w:rPr>
          <w:rFonts w:ascii="Times New Roman" w:hAnsi="Times New Roman" w:cs="Times New Roman"/>
          <w:sz w:val="20"/>
          <w:szCs w:val="20"/>
        </w:rPr>
        <w:t>cell</w:t>
      </w:r>
      <w:r w:rsidRPr="000F428C">
        <w:rPr>
          <w:rFonts w:ascii="Times New Roman" w:hAnsi="Times New Roman" w:cs="Times New Roman"/>
          <w:sz w:val="20"/>
          <w:szCs w:val="20"/>
        </w:rPr>
        <w:t xml:space="preserve">3. When the </w:t>
      </w:r>
      <w:r w:rsidR="004230BF">
        <w:rPr>
          <w:rFonts w:ascii="Times New Roman" w:hAnsi="Times New Roman" w:cs="Times New Roman"/>
          <w:sz w:val="20"/>
          <w:szCs w:val="20"/>
        </w:rPr>
        <w:t>active</w:t>
      </w:r>
      <w:r w:rsidRPr="000F428C">
        <w:rPr>
          <w:rFonts w:ascii="Times New Roman" w:hAnsi="Times New Roman" w:cs="Times New Roman"/>
          <w:sz w:val="20"/>
          <w:szCs w:val="20"/>
        </w:rPr>
        <w:t xml:space="preserve"> BWP</w:t>
      </w:r>
      <w:r w:rsidR="004230BF">
        <w:rPr>
          <w:rFonts w:ascii="Times New Roman" w:hAnsi="Times New Roman" w:cs="Times New Roman"/>
          <w:sz w:val="20"/>
          <w:szCs w:val="20"/>
        </w:rPr>
        <w:t xml:space="preserve"> is changed from BWP1</w:t>
      </w:r>
      <w:r w:rsidRPr="000F428C">
        <w:rPr>
          <w:rFonts w:ascii="Times New Roman" w:hAnsi="Times New Roman" w:cs="Times New Roman"/>
          <w:sz w:val="20"/>
          <w:szCs w:val="20"/>
        </w:rPr>
        <w:t xml:space="preserve"> to BWP2</w:t>
      </w:r>
      <w:r w:rsidR="00562DFE">
        <w:rPr>
          <w:rFonts w:ascii="Times New Roman" w:hAnsi="Times New Roman" w:cs="Times New Roman"/>
          <w:sz w:val="20"/>
          <w:szCs w:val="20"/>
        </w:rPr>
        <w:t xml:space="preserve"> at T1</w:t>
      </w:r>
      <w:r w:rsidRPr="000F428C">
        <w:rPr>
          <w:rFonts w:ascii="Times New Roman" w:hAnsi="Times New Roman" w:cs="Times New Roman"/>
          <w:sz w:val="20"/>
          <w:szCs w:val="20"/>
        </w:rPr>
        <w:t xml:space="preserve">, </w:t>
      </w:r>
      <w:r w:rsidR="004230BF">
        <w:rPr>
          <w:rFonts w:ascii="Times New Roman" w:hAnsi="Times New Roman" w:cs="Times New Roman"/>
          <w:sz w:val="20"/>
          <w:szCs w:val="20"/>
        </w:rPr>
        <w:t>then</w:t>
      </w:r>
      <w:r w:rsidRPr="000F428C">
        <w:rPr>
          <w:rFonts w:ascii="Times New Roman" w:hAnsi="Times New Roman" w:cs="Times New Roman"/>
          <w:sz w:val="20"/>
          <w:szCs w:val="20"/>
        </w:rPr>
        <w:t xml:space="preserve"> </w:t>
      </w:r>
      <w:r w:rsidR="004230BF">
        <w:rPr>
          <w:rFonts w:ascii="Times New Roman" w:hAnsi="Times New Roman" w:cs="Times New Roman"/>
          <w:sz w:val="20"/>
          <w:szCs w:val="20"/>
        </w:rPr>
        <w:t xml:space="preserve">the </w:t>
      </w:r>
      <w:r w:rsidRPr="000F428C">
        <w:rPr>
          <w:rFonts w:ascii="Times New Roman" w:hAnsi="Times New Roman" w:cs="Times New Roman"/>
          <w:sz w:val="20"/>
          <w:szCs w:val="20"/>
        </w:rPr>
        <w:t>UE needs measure</w:t>
      </w:r>
      <w:r w:rsidR="004230BF">
        <w:rPr>
          <w:rFonts w:ascii="Times New Roman" w:hAnsi="Times New Roman" w:cs="Times New Roman"/>
          <w:sz w:val="20"/>
          <w:szCs w:val="20"/>
        </w:rPr>
        <w:t>ment</w:t>
      </w:r>
      <w:r w:rsidRPr="000F428C">
        <w:rPr>
          <w:rFonts w:ascii="Times New Roman" w:hAnsi="Times New Roman" w:cs="Times New Roman"/>
          <w:sz w:val="20"/>
          <w:szCs w:val="20"/>
        </w:rPr>
        <w:t xml:space="preserve"> </w:t>
      </w:r>
      <w:r w:rsidR="004230BF">
        <w:rPr>
          <w:rFonts w:ascii="Times New Roman" w:hAnsi="Times New Roman" w:cs="Times New Roman"/>
          <w:sz w:val="20"/>
          <w:szCs w:val="20"/>
        </w:rPr>
        <w:t>gap to</w:t>
      </w:r>
      <w:r w:rsidRPr="000F428C">
        <w:rPr>
          <w:rFonts w:ascii="Times New Roman" w:hAnsi="Times New Roman" w:cs="Times New Roman"/>
          <w:sz w:val="20"/>
          <w:szCs w:val="20"/>
        </w:rPr>
        <w:t xml:space="preserve"> measur</w:t>
      </w:r>
      <w:r w:rsidR="004230BF">
        <w:rPr>
          <w:rFonts w:ascii="Times New Roman" w:hAnsi="Times New Roman" w:cs="Times New Roman"/>
          <w:sz w:val="20"/>
          <w:szCs w:val="20"/>
        </w:rPr>
        <w:t>e</w:t>
      </w:r>
      <w:r w:rsidR="00F81DBD">
        <w:rPr>
          <w:rFonts w:ascii="Times New Roman" w:hAnsi="Times New Roman" w:cs="Times New Roman"/>
          <w:sz w:val="20"/>
          <w:szCs w:val="20"/>
        </w:rPr>
        <w:t xml:space="preserve"> the</w:t>
      </w:r>
      <w:r w:rsidR="004230BF">
        <w:rPr>
          <w:rFonts w:ascii="Times New Roman" w:hAnsi="Times New Roman" w:cs="Times New Roman"/>
          <w:sz w:val="20"/>
          <w:szCs w:val="20"/>
        </w:rPr>
        <w:t xml:space="preserve"> target cells</w:t>
      </w:r>
      <w:r w:rsidRPr="000F428C">
        <w:rPr>
          <w:rFonts w:ascii="Times New Roman" w:hAnsi="Times New Roman" w:cs="Times New Roman"/>
          <w:sz w:val="20"/>
          <w:szCs w:val="20"/>
        </w:rPr>
        <w:t xml:space="preserve">1 and </w:t>
      </w:r>
      <w:r w:rsidR="004230BF">
        <w:rPr>
          <w:rFonts w:ascii="Times New Roman" w:hAnsi="Times New Roman" w:cs="Times New Roman"/>
          <w:sz w:val="20"/>
          <w:szCs w:val="20"/>
        </w:rPr>
        <w:t>cell</w:t>
      </w:r>
      <w:r w:rsidRPr="000F428C">
        <w:rPr>
          <w:rFonts w:ascii="Times New Roman" w:hAnsi="Times New Roman" w:cs="Times New Roman"/>
          <w:sz w:val="20"/>
          <w:szCs w:val="20"/>
        </w:rPr>
        <w:t xml:space="preserve">2, </w:t>
      </w:r>
      <w:r w:rsidR="00F81DBD">
        <w:rPr>
          <w:rFonts w:ascii="Times New Roman" w:hAnsi="Times New Roman" w:cs="Times New Roman"/>
          <w:sz w:val="20"/>
          <w:szCs w:val="20"/>
        </w:rPr>
        <w:t>however, the UE</w:t>
      </w:r>
      <w:r w:rsidRPr="000F428C">
        <w:rPr>
          <w:rFonts w:ascii="Times New Roman" w:hAnsi="Times New Roman" w:cs="Times New Roman"/>
          <w:sz w:val="20"/>
          <w:szCs w:val="20"/>
        </w:rPr>
        <w:t xml:space="preserve"> does not need </w:t>
      </w:r>
      <w:r w:rsidR="00F81DBD">
        <w:rPr>
          <w:rFonts w:ascii="Times New Roman" w:hAnsi="Times New Roman" w:cs="Times New Roman"/>
          <w:sz w:val="20"/>
          <w:szCs w:val="20"/>
        </w:rPr>
        <w:t>measurement</w:t>
      </w:r>
      <w:r w:rsidRPr="000F428C">
        <w:rPr>
          <w:rFonts w:ascii="Times New Roman" w:hAnsi="Times New Roman" w:cs="Times New Roman"/>
          <w:sz w:val="20"/>
          <w:szCs w:val="20"/>
        </w:rPr>
        <w:t xml:space="preserve"> gap </w:t>
      </w:r>
      <w:r w:rsidR="00F81DBD">
        <w:rPr>
          <w:rFonts w:ascii="Times New Roman" w:hAnsi="Times New Roman" w:cs="Times New Roman"/>
          <w:sz w:val="20"/>
          <w:szCs w:val="20"/>
        </w:rPr>
        <w:t>to</w:t>
      </w:r>
      <w:r w:rsidRPr="000F428C">
        <w:rPr>
          <w:rFonts w:ascii="Times New Roman" w:hAnsi="Times New Roman" w:cs="Times New Roman"/>
          <w:sz w:val="20"/>
          <w:szCs w:val="20"/>
        </w:rPr>
        <w:t xml:space="preserve"> measur</w:t>
      </w:r>
      <w:r w:rsidR="00F81DBD">
        <w:rPr>
          <w:rFonts w:ascii="Times New Roman" w:hAnsi="Times New Roman" w:cs="Times New Roman"/>
          <w:sz w:val="20"/>
          <w:szCs w:val="20"/>
        </w:rPr>
        <w:t>e the</w:t>
      </w:r>
      <w:r w:rsidRPr="000F428C">
        <w:rPr>
          <w:rFonts w:ascii="Times New Roman" w:hAnsi="Times New Roman" w:cs="Times New Roman"/>
          <w:sz w:val="20"/>
          <w:szCs w:val="20"/>
        </w:rPr>
        <w:t xml:space="preserve"> tar</w:t>
      </w:r>
      <w:r w:rsidR="00F81DBD">
        <w:rPr>
          <w:rFonts w:ascii="Times New Roman" w:hAnsi="Times New Roman" w:cs="Times New Roman"/>
          <w:sz w:val="20"/>
          <w:szCs w:val="20"/>
        </w:rPr>
        <w:t>get cell</w:t>
      </w:r>
      <w:r w:rsidRPr="000F428C">
        <w:rPr>
          <w:rFonts w:ascii="Times New Roman" w:hAnsi="Times New Roman" w:cs="Times New Roman"/>
          <w:sz w:val="20"/>
          <w:szCs w:val="20"/>
        </w:rPr>
        <w:t>3.</w:t>
      </w:r>
      <w:r w:rsidR="00324CCC">
        <w:rPr>
          <w:rFonts w:ascii="Times New Roman" w:hAnsi="Times New Roman" w:cs="Times New Roman"/>
          <w:sz w:val="20"/>
          <w:szCs w:val="20"/>
        </w:rPr>
        <w:t xml:space="preserve"> </w:t>
      </w:r>
      <w:r w:rsidR="00562DFE">
        <w:rPr>
          <w:rFonts w:ascii="Times New Roman" w:hAnsi="Times New Roman" w:cs="Times New Roman"/>
          <w:sz w:val="20"/>
          <w:szCs w:val="20"/>
        </w:rPr>
        <w:t xml:space="preserve">The measurement requirement for target cell1 and cell3 are divided into two part: the measurement delay requirement with measurement gap and the measurement delay requirement without measurement gap. </w:t>
      </w:r>
      <w:r w:rsidR="00324CCC">
        <w:rPr>
          <w:rFonts w:ascii="Times New Roman" w:hAnsi="Times New Roman" w:cs="Times New Roman"/>
          <w:sz w:val="20"/>
          <w:szCs w:val="20"/>
        </w:rPr>
        <w:t xml:space="preserve">Therefore, it is beneficial to introduce </w:t>
      </w:r>
      <w:r w:rsidR="0000685E">
        <w:rPr>
          <w:rFonts w:ascii="Times New Roman" w:hAnsi="Times New Roman" w:cs="Times New Roman"/>
          <w:sz w:val="20"/>
          <w:szCs w:val="20"/>
        </w:rPr>
        <w:t>a</w:t>
      </w:r>
      <w:r w:rsidR="00324CCC">
        <w:rPr>
          <w:rFonts w:ascii="Times New Roman" w:hAnsi="Times New Roman" w:cs="Times New Roman"/>
          <w:sz w:val="20"/>
          <w:szCs w:val="20"/>
        </w:rPr>
        <w:t xml:space="preserve"> dynamic activation/deactivated mechanism for measurement gap configuration that matches the active BWP switching.</w:t>
      </w:r>
    </w:p>
    <w:p w:rsidR="00F03B58" w:rsidRDefault="0032715E">
      <w:pPr>
        <w:rPr>
          <w:rFonts w:ascii="Times New Roman" w:hAnsi="Times New Roman" w:cs="Times New Roman"/>
          <w:sz w:val="20"/>
          <w:szCs w:val="20"/>
        </w:rPr>
      </w:pPr>
      <w:r>
        <w:object w:dxaOrig="8031" w:dyaOrig="5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15pt;height:290.5pt" o:ole="">
            <v:imagedata r:id="rId7" o:title=""/>
          </v:shape>
          <o:OLEObject Type="Embed" ProgID="Visio.Drawing.15" ShapeID="_x0000_i1025" DrawAspect="Content" ObjectID="_1672247699" r:id="rId8"/>
        </w:object>
      </w:r>
    </w:p>
    <w:p w:rsidR="00F03B58" w:rsidRPr="00324CCC" w:rsidRDefault="00324CCC" w:rsidP="0015540D">
      <w:pPr>
        <w:spacing w:after="240"/>
        <w:rPr>
          <w:rFonts w:ascii="Times New Roman" w:hAnsi="Times New Roman" w:cs="Times New Roman"/>
          <w:b/>
          <w:sz w:val="20"/>
          <w:szCs w:val="20"/>
        </w:rPr>
      </w:pPr>
      <w:r w:rsidRPr="00324CCC">
        <w:rPr>
          <w:rFonts w:ascii="Times New Roman" w:hAnsi="Times New Roman" w:cs="Times New Roman"/>
          <w:b/>
          <w:sz w:val="20"/>
          <w:szCs w:val="20"/>
        </w:rPr>
        <w:t>Proposal 1: RAN4 is to introduce a dynamic activation/deactivated mechanism for measurement gap configuration that matches the active BWP switching.</w:t>
      </w:r>
    </w:p>
    <w:p w:rsidR="00F03B58" w:rsidRDefault="00CE747B">
      <w:pPr>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 xml:space="preserve">or DCI-based BWP switching, it is based on PDCCH channel where a specific BWP can be activated by BWP indicator in DCI format </w:t>
      </w:r>
      <w:r w:rsidR="00775CBB">
        <w:rPr>
          <w:rFonts w:ascii="Times New Roman" w:hAnsi="Times New Roman" w:cs="Times New Roman"/>
          <w:sz w:val="20"/>
          <w:szCs w:val="20"/>
        </w:rPr>
        <w:t xml:space="preserve">0_1 (UL BWP switching) and format 1_1 (DL BWP switching). If the </w:t>
      </w:r>
      <w:r w:rsidR="00562DFE">
        <w:rPr>
          <w:rFonts w:ascii="Times New Roman" w:hAnsi="Times New Roman" w:cs="Times New Roman"/>
          <w:sz w:val="20"/>
          <w:szCs w:val="20"/>
        </w:rPr>
        <w:t xml:space="preserve">activation/deactivation of measurement gap can be indicated in the </w:t>
      </w:r>
      <w:r w:rsidR="003D3A49">
        <w:rPr>
          <w:rFonts w:ascii="Times New Roman" w:hAnsi="Times New Roman" w:cs="Times New Roman"/>
          <w:sz w:val="20"/>
          <w:szCs w:val="20"/>
        </w:rPr>
        <w:t xml:space="preserve">same DCI command as the BWP activation, then </w:t>
      </w:r>
      <w:r w:rsidR="00CF6CE4">
        <w:rPr>
          <w:rFonts w:ascii="Times New Roman" w:hAnsi="Times New Roman" w:cs="Times New Roman"/>
          <w:sz w:val="20"/>
          <w:szCs w:val="20"/>
        </w:rPr>
        <w:t>the UE can dynamically determine whether the measurement gap is needed or not according to the frequency relationship between the current active BWP and the reference signal of the target cell (SSB or CSI-RS).</w:t>
      </w:r>
    </w:p>
    <w:p w:rsidR="00324CCC" w:rsidRPr="0015540D" w:rsidRDefault="0015540D" w:rsidP="0015540D">
      <w:pPr>
        <w:spacing w:before="240" w:after="240"/>
        <w:rPr>
          <w:rFonts w:ascii="Times New Roman" w:hAnsi="Times New Roman" w:cs="Times New Roman"/>
          <w:b/>
          <w:sz w:val="20"/>
          <w:szCs w:val="20"/>
        </w:rPr>
      </w:pPr>
      <w:r w:rsidRPr="0015540D">
        <w:rPr>
          <w:rFonts w:ascii="Times New Roman" w:hAnsi="Times New Roman" w:cs="Times New Roman" w:hint="eastAsia"/>
          <w:b/>
          <w:sz w:val="20"/>
          <w:szCs w:val="20"/>
        </w:rPr>
        <w:t>P</w:t>
      </w:r>
      <w:r w:rsidRPr="0015540D">
        <w:rPr>
          <w:rFonts w:ascii="Times New Roman" w:hAnsi="Times New Roman" w:cs="Times New Roman"/>
          <w:b/>
          <w:sz w:val="20"/>
          <w:szCs w:val="20"/>
        </w:rPr>
        <w:t>roposal 2: The activation/deactivation of measurement gap is indicated in the same DCI command as the BWP activation.</w:t>
      </w:r>
    </w:p>
    <w:p w:rsidR="00324CCC" w:rsidRDefault="008D005F">
      <w:pPr>
        <w:rPr>
          <w:rFonts w:ascii="Times New Roman" w:hAnsi="Times New Roman" w:cs="Times New Roman"/>
          <w:sz w:val="20"/>
          <w:szCs w:val="20"/>
        </w:rPr>
      </w:pPr>
      <w:r>
        <w:rPr>
          <w:rFonts w:ascii="Times New Roman" w:hAnsi="Times New Roman" w:cs="Times New Roman"/>
          <w:sz w:val="20"/>
          <w:szCs w:val="20"/>
        </w:rPr>
        <w:t>During one measurement result period, due to active BWP switching and activation/deactivation of the measurement gap, t</w:t>
      </w:r>
      <w:r w:rsidR="0015540D">
        <w:rPr>
          <w:rFonts w:ascii="Times New Roman" w:hAnsi="Times New Roman" w:cs="Times New Roman"/>
          <w:sz w:val="20"/>
          <w:szCs w:val="20"/>
        </w:rPr>
        <w:t xml:space="preserve">he </w:t>
      </w:r>
      <w:r w:rsidR="00685EFE">
        <w:rPr>
          <w:rFonts w:ascii="Times New Roman" w:hAnsi="Times New Roman" w:cs="Times New Roman"/>
          <w:sz w:val="20"/>
          <w:szCs w:val="20"/>
        </w:rPr>
        <w:t xml:space="preserve">measurement delay requirement </w:t>
      </w:r>
      <w:r>
        <w:rPr>
          <w:rFonts w:ascii="Times New Roman" w:hAnsi="Times New Roman" w:cs="Times New Roman"/>
          <w:sz w:val="20"/>
          <w:szCs w:val="20"/>
        </w:rPr>
        <w:t>may be</w:t>
      </w:r>
      <w:r w:rsidR="0015540D">
        <w:rPr>
          <w:rFonts w:ascii="Times New Roman" w:hAnsi="Times New Roman" w:cs="Times New Roman"/>
          <w:sz w:val="20"/>
          <w:szCs w:val="20"/>
        </w:rPr>
        <w:t xml:space="preserve"> divided into two part: the measurement delay requirement with measurement gap and the measurement delay requirement without measurement </w:t>
      </w:r>
      <w:r w:rsidR="0015540D">
        <w:rPr>
          <w:rFonts w:ascii="Times New Roman" w:hAnsi="Times New Roman" w:cs="Times New Roman"/>
          <w:sz w:val="20"/>
          <w:szCs w:val="20"/>
        </w:rPr>
        <w:lastRenderedPageBreak/>
        <w:t>gap.</w:t>
      </w:r>
      <w:r>
        <w:rPr>
          <w:rFonts w:ascii="Times New Roman" w:hAnsi="Times New Roman" w:cs="Times New Roman"/>
          <w:sz w:val="20"/>
          <w:szCs w:val="20"/>
        </w:rPr>
        <w:t xml:space="preserve"> It is straightforward to </w:t>
      </w:r>
      <w:r w:rsidR="00CA279C">
        <w:rPr>
          <w:rFonts w:ascii="Times New Roman" w:hAnsi="Times New Roman" w:cs="Times New Roman"/>
          <w:sz w:val="20"/>
          <w:szCs w:val="20"/>
        </w:rPr>
        <w:t>apply</w:t>
      </w:r>
      <w:r>
        <w:rPr>
          <w:rFonts w:ascii="Times New Roman" w:hAnsi="Times New Roman" w:cs="Times New Roman"/>
          <w:sz w:val="20"/>
          <w:szCs w:val="20"/>
        </w:rPr>
        <w:t xml:space="preserve"> the relaxed measurement requirement </w:t>
      </w:r>
      <w:r w:rsidR="00CA279C">
        <w:rPr>
          <w:rFonts w:ascii="Times New Roman" w:hAnsi="Times New Roman" w:cs="Times New Roman"/>
          <w:sz w:val="20"/>
          <w:szCs w:val="20"/>
        </w:rPr>
        <w:t>corresponding to the measurement without gap and the measurement with gap.</w:t>
      </w:r>
      <w:r>
        <w:rPr>
          <w:rFonts w:ascii="Times New Roman" w:hAnsi="Times New Roman" w:cs="Times New Roman"/>
          <w:sz w:val="20"/>
          <w:szCs w:val="20"/>
        </w:rPr>
        <w:t xml:space="preserve"> </w:t>
      </w:r>
    </w:p>
    <w:p w:rsidR="00CA279C" w:rsidRPr="0080113E" w:rsidRDefault="00CA279C" w:rsidP="0080113E">
      <w:pPr>
        <w:spacing w:before="240" w:after="240"/>
        <w:rPr>
          <w:rFonts w:ascii="Times New Roman" w:hAnsi="Times New Roman" w:cs="Times New Roman"/>
          <w:b/>
          <w:sz w:val="20"/>
          <w:szCs w:val="20"/>
        </w:rPr>
      </w:pPr>
      <w:r w:rsidRPr="00CA279C">
        <w:rPr>
          <w:rFonts w:ascii="Times New Roman" w:hAnsi="Times New Roman" w:cs="Times New Roman" w:hint="eastAsia"/>
          <w:b/>
          <w:sz w:val="20"/>
          <w:szCs w:val="20"/>
        </w:rPr>
        <w:t>P</w:t>
      </w:r>
      <w:r w:rsidRPr="00CA279C">
        <w:rPr>
          <w:rFonts w:ascii="Times New Roman" w:hAnsi="Times New Roman" w:cs="Times New Roman"/>
          <w:b/>
          <w:sz w:val="20"/>
          <w:szCs w:val="20"/>
        </w:rPr>
        <w:t>roposal 3: If there is one or more active BWP switching during one measurement period, the relaxed measurement requirement corresponding to the measurement without gap and the measurement with gap shall be applied.</w:t>
      </w:r>
    </w:p>
    <w:p w:rsidR="00883B49" w:rsidRDefault="00883B49" w:rsidP="00F03B58">
      <w:pPr>
        <w:pStyle w:val="1"/>
        <w:numPr>
          <w:ilvl w:val="0"/>
          <w:numId w:val="11"/>
        </w:numPr>
        <w:spacing w:after="0"/>
        <w:ind w:left="0" w:firstLine="0"/>
        <w:rPr>
          <w:rFonts w:eastAsiaTheme="minorEastAsia" w:cs="Times New Roman"/>
          <w:color w:val="auto"/>
          <w:kern w:val="0"/>
          <w:lang w:eastAsia="zh-CN"/>
        </w:rPr>
      </w:pPr>
      <w:r>
        <w:rPr>
          <w:rFonts w:eastAsia="Times New Roman" w:cs="Times New Roman"/>
          <w:color w:val="auto"/>
          <w:kern w:val="0"/>
        </w:rPr>
        <w:t>Conclusion</w:t>
      </w:r>
    </w:p>
    <w:p w:rsidR="00D851E7" w:rsidRDefault="00883B49" w:rsidP="006A69F0">
      <w:pPr>
        <w:rPr>
          <w:rFonts w:ascii="Times New Roman" w:hAnsi="Times New Roman" w:cs="Times New Roman"/>
          <w:sz w:val="20"/>
          <w:szCs w:val="20"/>
        </w:rPr>
      </w:pPr>
      <w:r>
        <w:rPr>
          <w:rFonts w:ascii="Times New Roman" w:hAnsi="Times New Roman" w:cs="Times New Roman"/>
          <w:sz w:val="20"/>
          <w:szCs w:val="20"/>
        </w:rPr>
        <w:t xml:space="preserve">In this contribution, we discussed </w:t>
      </w:r>
      <w:r w:rsidR="00C639C4">
        <w:rPr>
          <w:rFonts w:ascii="Times New Roman" w:hAnsi="Times New Roman" w:cs="Times New Roman"/>
          <w:sz w:val="20"/>
          <w:szCs w:val="20"/>
        </w:rPr>
        <w:t>the corresponding RRM requirements for pre-configured measurement mechanism</w:t>
      </w:r>
      <w:r>
        <w:rPr>
          <w:rFonts w:ascii="Times New Roman" w:hAnsi="Times New Roman" w:cs="Times New Roman"/>
          <w:sz w:val="20"/>
          <w:szCs w:val="20"/>
        </w:rPr>
        <w:t xml:space="preserve"> and provide our proposals</w:t>
      </w:r>
      <w:r w:rsidR="00C639C4">
        <w:rPr>
          <w:rFonts w:ascii="Times New Roman" w:hAnsi="Times New Roman" w:cs="Times New Roman"/>
          <w:sz w:val="20"/>
          <w:szCs w:val="20"/>
        </w:rPr>
        <w:t xml:space="preserve"> as follows:</w:t>
      </w:r>
    </w:p>
    <w:p w:rsidR="00C639C4" w:rsidRPr="00324CCC" w:rsidRDefault="00C639C4" w:rsidP="00C639C4">
      <w:pPr>
        <w:spacing w:before="240" w:after="240"/>
        <w:rPr>
          <w:rFonts w:ascii="Times New Roman" w:hAnsi="Times New Roman" w:cs="Times New Roman"/>
          <w:b/>
          <w:sz w:val="20"/>
          <w:szCs w:val="20"/>
        </w:rPr>
      </w:pPr>
      <w:r w:rsidRPr="00324CCC">
        <w:rPr>
          <w:rFonts w:ascii="Times New Roman" w:hAnsi="Times New Roman" w:cs="Times New Roman"/>
          <w:b/>
          <w:sz w:val="20"/>
          <w:szCs w:val="20"/>
        </w:rPr>
        <w:t>Proposal 1: RAN4 is to introduce a dynamic activation/deactivated mechanism for measurement gap configuration that matches the active BWP switching.</w:t>
      </w:r>
    </w:p>
    <w:p w:rsidR="00C639C4" w:rsidRPr="0015540D" w:rsidRDefault="00C639C4" w:rsidP="00C639C4">
      <w:pPr>
        <w:spacing w:before="240" w:after="240"/>
        <w:rPr>
          <w:rFonts w:ascii="Times New Roman" w:hAnsi="Times New Roman" w:cs="Times New Roman"/>
          <w:b/>
          <w:sz w:val="20"/>
          <w:szCs w:val="20"/>
        </w:rPr>
      </w:pPr>
      <w:r w:rsidRPr="0015540D">
        <w:rPr>
          <w:rFonts w:ascii="Times New Roman" w:hAnsi="Times New Roman" w:cs="Times New Roman" w:hint="eastAsia"/>
          <w:b/>
          <w:sz w:val="20"/>
          <w:szCs w:val="20"/>
        </w:rPr>
        <w:t>P</w:t>
      </w:r>
      <w:r w:rsidRPr="0015540D">
        <w:rPr>
          <w:rFonts w:ascii="Times New Roman" w:hAnsi="Times New Roman" w:cs="Times New Roman"/>
          <w:b/>
          <w:sz w:val="20"/>
          <w:szCs w:val="20"/>
        </w:rPr>
        <w:t>roposal 2: The activation/deactivation of measurement gap is indicated in the same DCI command as the BWP activation.</w:t>
      </w:r>
    </w:p>
    <w:p w:rsidR="00C639C4" w:rsidRPr="00D851E7" w:rsidRDefault="00C639C4" w:rsidP="00C639C4">
      <w:pPr>
        <w:spacing w:before="240" w:after="240"/>
        <w:rPr>
          <w:rFonts w:ascii="Times New Roman" w:hAnsi="Times New Roman" w:cs="Times New Roman"/>
          <w:b/>
          <w:sz w:val="20"/>
          <w:szCs w:val="20"/>
        </w:rPr>
      </w:pPr>
      <w:r w:rsidRPr="00CA279C">
        <w:rPr>
          <w:rFonts w:ascii="Times New Roman" w:hAnsi="Times New Roman" w:cs="Times New Roman" w:hint="eastAsia"/>
          <w:b/>
          <w:sz w:val="20"/>
          <w:szCs w:val="20"/>
        </w:rPr>
        <w:t>P</w:t>
      </w:r>
      <w:r w:rsidRPr="00CA279C">
        <w:rPr>
          <w:rFonts w:ascii="Times New Roman" w:hAnsi="Times New Roman" w:cs="Times New Roman"/>
          <w:b/>
          <w:sz w:val="20"/>
          <w:szCs w:val="20"/>
        </w:rPr>
        <w:t>roposal 3: If there is one or more active BWP switching during one measurement period, the relaxed measurement requirement corresponding to the measurement without gap and the measurement with gap shall be applied.</w:t>
      </w:r>
    </w:p>
    <w:p w:rsidR="00883B49" w:rsidRDefault="00883B49" w:rsidP="00F03B58">
      <w:pPr>
        <w:pStyle w:val="1"/>
        <w:numPr>
          <w:ilvl w:val="0"/>
          <w:numId w:val="11"/>
        </w:numPr>
        <w:spacing w:after="0"/>
        <w:ind w:left="0" w:firstLine="0"/>
        <w:rPr>
          <w:rFonts w:eastAsiaTheme="minorEastAsia" w:cs="Times New Roman"/>
          <w:color w:val="auto"/>
          <w:kern w:val="0"/>
          <w:lang w:eastAsia="zh-CN"/>
        </w:rPr>
      </w:pPr>
      <w:r>
        <w:rPr>
          <w:rFonts w:eastAsia="Times New Roman" w:cs="Times New Roman"/>
          <w:color w:val="auto"/>
          <w:kern w:val="0"/>
        </w:rPr>
        <w:t>Reference</w:t>
      </w:r>
    </w:p>
    <w:p w:rsidR="00883B49" w:rsidRPr="00D851E7" w:rsidRDefault="00883B49" w:rsidP="006A69F0">
      <w:pPr>
        <w:rPr>
          <w:rFonts w:ascii="Times New Roman" w:hAnsi="Times New Roman" w:cs="Times New Roman"/>
          <w:sz w:val="20"/>
          <w:szCs w:val="20"/>
        </w:rPr>
      </w:pPr>
      <w:r>
        <w:rPr>
          <w:rFonts w:ascii="Times New Roman" w:hAnsi="Times New Roman" w:cs="Times New Roman" w:hint="eastAsia"/>
          <w:sz w:val="20"/>
          <w:szCs w:val="20"/>
        </w:rPr>
        <w:t>[</w:t>
      </w:r>
      <w:r>
        <w:rPr>
          <w:rFonts w:ascii="Times New Roman" w:hAnsi="Times New Roman" w:cs="Times New Roman"/>
          <w:sz w:val="20"/>
          <w:szCs w:val="20"/>
        </w:rPr>
        <w:t>1]</w:t>
      </w:r>
      <w:r>
        <w:rPr>
          <w:rFonts w:ascii="Times New Roman" w:hAnsi="Times New Roman" w:cs="Times New Roman"/>
          <w:sz w:val="20"/>
          <w:szCs w:val="20"/>
        </w:rPr>
        <w:tab/>
        <w:t>RP-202</w:t>
      </w:r>
      <w:r w:rsidR="00D832DE">
        <w:rPr>
          <w:rFonts w:ascii="Times New Roman" w:hAnsi="Times New Roman" w:cs="Times New Roman"/>
          <w:sz w:val="20"/>
          <w:szCs w:val="20"/>
        </w:rPr>
        <w:t>119</w:t>
      </w:r>
      <w:r>
        <w:rPr>
          <w:rFonts w:ascii="Times New Roman" w:hAnsi="Times New Roman" w:cs="Times New Roman"/>
          <w:sz w:val="20"/>
          <w:szCs w:val="20"/>
        </w:rPr>
        <w:tab/>
      </w:r>
      <w:r w:rsidRPr="00883B49">
        <w:rPr>
          <w:rFonts w:ascii="Times New Roman" w:hAnsi="Times New Roman" w:cs="Times New Roman"/>
          <w:sz w:val="20"/>
          <w:szCs w:val="20"/>
        </w:rPr>
        <w:t xml:space="preserve">WID </w:t>
      </w:r>
      <w:r w:rsidR="00D832DE">
        <w:rPr>
          <w:rFonts w:ascii="Times New Roman" w:hAnsi="Times New Roman" w:cs="Times New Roman"/>
          <w:sz w:val="20"/>
          <w:szCs w:val="20"/>
        </w:rPr>
        <w:t>on</w:t>
      </w:r>
      <w:r w:rsidRPr="00883B49">
        <w:rPr>
          <w:rFonts w:ascii="Times New Roman" w:hAnsi="Times New Roman" w:cs="Times New Roman"/>
          <w:sz w:val="20"/>
          <w:szCs w:val="20"/>
        </w:rPr>
        <w:t xml:space="preserve"> </w:t>
      </w:r>
      <w:r w:rsidR="00D832DE" w:rsidRPr="00D832DE">
        <w:rPr>
          <w:rFonts w:ascii="Times New Roman" w:hAnsi="Times New Roman" w:cs="Times New Roman"/>
          <w:sz w:val="20"/>
          <w:szCs w:val="20"/>
        </w:rPr>
        <w:t>NR measurement gap enhancements</w:t>
      </w:r>
      <w:r>
        <w:rPr>
          <w:rFonts w:ascii="Times New Roman" w:hAnsi="Times New Roman" w:cs="Times New Roman"/>
          <w:sz w:val="20"/>
          <w:szCs w:val="20"/>
        </w:rPr>
        <w:t>, Intel</w:t>
      </w:r>
      <w:r w:rsidR="00D832DE">
        <w:rPr>
          <w:rFonts w:ascii="Times New Roman" w:hAnsi="Times New Roman" w:cs="Times New Roman"/>
          <w:sz w:val="20"/>
          <w:szCs w:val="20"/>
        </w:rPr>
        <w:t>, MediaTek</w:t>
      </w:r>
    </w:p>
    <w:sectPr w:rsidR="00883B49" w:rsidRPr="00D851E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1E1A" w:rsidRDefault="00931E1A" w:rsidP="0054389C">
      <w:r>
        <w:separator/>
      </w:r>
    </w:p>
  </w:endnote>
  <w:endnote w:type="continuationSeparator" w:id="0">
    <w:p w:rsidR="00931E1A" w:rsidRDefault="00931E1A" w:rsidP="0054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1E1A" w:rsidRDefault="00931E1A" w:rsidP="0054389C">
      <w:r>
        <w:separator/>
      </w:r>
    </w:p>
  </w:footnote>
  <w:footnote w:type="continuationSeparator" w:id="0">
    <w:p w:rsidR="00931E1A" w:rsidRDefault="00931E1A" w:rsidP="005438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126272"/>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72137A"/>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F332940"/>
    <w:multiLevelType w:val="hybridMultilevel"/>
    <w:tmpl w:val="68840B72"/>
    <w:lvl w:ilvl="0" w:tplc="C73E498A">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C934ED1"/>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687A652D"/>
    <w:multiLevelType w:val="multilevel"/>
    <w:tmpl w:val="9D7C328E"/>
    <w:lvl w:ilvl="0">
      <w:start w:val="2"/>
      <w:numFmt w:val="decimal"/>
      <w:lvlText w:val="%1."/>
      <w:lvlJc w:val="left"/>
      <w:pPr>
        <w:ind w:left="720" w:hanging="360"/>
      </w:pPr>
      <w:rPr>
        <w:rFonts w:hint="eastAsia"/>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9" w15:restartNumberingAfterBreak="0">
    <w:nsid w:val="6B27086F"/>
    <w:multiLevelType w:val="multilevel"/>
    <w:tmpl w:val="B930D632"/>
    <w:lvl w:ilvl="0">
      <w:start w:val="1"/>
      <w:numFmt w:val="decimal"/>
      <w:lvlText w:val="%1."/>
      <w:lvlJc w:val="left"/>
      <w:pPr>
        <w:ind w:left="720" w:hanging="360"/>
      </w:pPr>
      <w:rPr>
        <w:rFonts w:hint="eastAsia"/>
      </w:r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0"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10"/>
  </w:num>
  <w:num w:numId="2">
    <w:abstractNumId w:val="9"/>
  </w:num>
  <w:num w:numId="3">
    <w:abstractNumId w:val="2"/>
  </w:num>
  <w:num w:numId="4">
    <w:abstractNumId w:val="1"/>
  </w:num>
  <w:num w:numId="5">
    <w:abstractNumId w:val="6"/>
  </w:num>
  <w:num w:numId="6">
    <w:abstractNumId w:val="7"/>
  </w:num>
  <w:num w:numId="7">
    <w:abstractNumId w:val="0"/>
  </w:num>
  <w:num w:numId="8">
    <w:abstractNumId w:val="4"/>
  </w:num>
  <w:num w:numId="9">
    <w:abstractNumId w:val="5"/>
  </w:num>
  <w:num w:numId="10">
    <w:abstractNumId w:val="3"/>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39B"/>
    <w:rsid w:val="0000685E"/>
    <w:rsid w:val="00024DE8"/>
    <w:rsid w:val="0006605C"/>
    <w:rsid w:val="00072D64"/>
    <w:rsid w:val="000D163E"/>
    <w:rsid w:val="000F428C"/>
    <w:rsid w:val="00112B44"/>
    <w:rsid w:val="0015540D"/>
    <w:rsid w:val="00187ADE"/>
    <w:rsid w:val="001D0568"/>
    <w:rsid w:val="00200158"/>
    <w:rsid w:val="00203D4A"/>
    <w:rsid w:val="00280D74"/>
    <w:rsid w:val="00324CCC"/>
    <w:rsid w:val="0032715E"/>
    <w:rsid w:val="003329CE"/>
    <w:rsid w:val="003D3A49"/>
    <w:rsid w:val="004230BF"/>
    <w:rsid w:val="00466CA6"/>
    <w:rsid w:val="00467C66"/>
    <w:rsid w:val="0049439B"/>
    <w:rsid w:val="004E2808"/>
    <w:rsid w:val="00543855"/>
    <w:rsid w:val="0054389C"/>
    <w:rsid w:val="00562DFE"/>
    <w:rsid w:val="00670F43"/>
    <w:rsid w:val="00685EFE"/>
    <w:rsid w:val="006A69F0"/>
    <w:rsid w:val="006D7986"/>
    <w:rsid w:val="007070F1"/>
    <w:rsid w:val="00731CC2"/>
    <w:rsid w:val="00775CBB"/>
    <w:rsid w:val="00777331"/>
    <w:rsid w:val="0080113E"/>
    <w:rsid w:val="008630DE"/>
    <w:rsid w:val="00883B49"/>
    <w:rsid w:val="00896E69"/>
    <w:rsid w:val="008D005F"/>
    <w:rsid w:val="00914480"/>
    <w:rsid w:val="00927F9D"/>
    <w:rsid w:val="00931E1A"/>
    <w:rsid w:val="009F680C"/>
    <w:rsid w:val="00A11EC7"/>
    <w:rsid w:val="00A16533"/>
    <w:rsid w:val="00BC06A8"/>
    <w:rsid w:val="00BE3F60"/>
    <w:rsid w:val="00C21AD5"/>
    <w:rsid w:val="00C21ECC"/>
    <w:rsid w:val="00C639C4"/>
    <w:rsid w:val="00CA279C"/>
    <w:rsid w:val="00CE747B"/>
    <w:rsid w:val="00CF6CE4"/>
    <w:rsid w:val="00D80C09"/>
    <w:rsid w:val="00D832DE"/>
    <w:rsid w:val="00D851E7"/>
    <w:rsid w:val="00DD2A2B"/>
    <w:rsid w:val="00DE3D3B"/>
    <w:rsid w:val="00E22AFE"/>
    <w:rsid w:val="00E34795"/>
    <w:rsid w:val="00EA75AF"/>
    <w:rsid w:val="00F03B58"/>
    <w:rsid w:val="00F81D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DFEF03"/>
  <w15:chartTrackingRefBased/>
  <w15:docId w15:val="{A733BC1E-19F7-447C-B71D-599BE2B88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54389C"/>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F03B58"/>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54389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4389C"/>
    <w:rPr>
      <w:sz w:val="18"/>
      <w:szCs w:val="18"/>
    </w:rPr>
  </w:style>
  <w:style w:type="paragraph" w:styleId="a5">
    <w:name w:val="footer"/>
    <w:basedOn w:val="a"/>
    <w:link w:val="a6"/>
    <w:uiPriority w:val="99"/>
    <w:unhideWhenUsed/>
    <w:rsid w:val="0054389C"/>
    <w:pPr>
      <w:tabs>
        <w:tab w:val="center" w:pos="4153"/>
        <w:tab w:val="right" w:pos="8306"/>
      </w:tabs>
      <w:snapToGrid w:val="0"/>
      <w:jc w:val="left"/>
    </w:pPr>
    <w:rPr>
      <w:sz w:val="18"/>
      <w:szCs w:val="18"/>
    </w:rPr>
  </w:style>
  <w:style w:type="character" w:customStyle="1" w:styleId="a6">
    <w:name w:val="页脚 字符"/>
    <w:basedOn w:val="a0"/>
    <w:link w:val="a5"/>
    <w:uiPriority w:val="99"/>
    <w:rsid w:val="0054389C"/>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54389C"/>
    <w:rPr>
      <w:rFonts w:ascii="Arial" w:eastAsia="宋体" w:hAnsi="Arial" w:cs="Arial"/>
      <w:color w:val="0000FF"/>
      <w:sz w:val="36"/>
      <w:szCs w:val="20"/>
      <w:lang w:val="en-GB" w:eastAsia="en-US"/>
    </w:rPr>
  </w:style>
  <w:style w:type="paragraph" w:styleId="a7">
    <w:name w:val="List Paragraph"/>
    <w:basedOn w:val="a"/>
    <w:link w:val="a8"/>
    <w:uiPriority w:val="34"/>
    <w:qFormat/>
    <w:rsid w:val="000D163E"/>
    <w:pPr>
      <w:widowControl/>
      <w:ind w:left="720"/>
      <w:contextualSpacing/>
      <w:jc w:val="left"/>
    </w:pPr>
    <w:rPr>
      <w:rFonts w:ascii="Times New Roman" w:eastAsia="宋体" w:hAnsi="Times New Roman" w:cs="Times New Roman"/>
      <w:kern w:val="0"/>
      <w:sz w:val="24"/>
      <w:szCs w:val="24"/>
      <w:lang w:eastAsia="en-US"/>
    </w:rPr>
  </w:style>
  <w:style w:type="paragraph" w:styleId="a9">
    <w:name w:val="Normal (Web)"/>
    <w:basedOn w:val="a"/>
    <w:uiPriority w:val="99"/>
    <w:unhideWhenUsed/>
    <w:qFormat/>
    <w:rsid w:val="000D163E"/>
    <w:pPr>
      <w:widowControl/>
      <w:spacing w:before="100" w:beforeAutospacing="1" w:after="100" w:afterAutospacing="1"/>
      <w:jc w:val="left"/>
    </w:pPr>
    <w:rPr>
      <w:rFonts w:ascii="Times New Roman" w:eastAsia="宋体" w:hAnsi="Times New Roman" w:cs="Times New Roman"/>
      <w:kern w:val="0"/>
      <w:sz w:val="24"/>
      <w:szCs w:val="24"/>
      <w:lang w:eastAsia="en-US"/>
    </w:rPr>
  </w:style>
  <w:style w:type="character" w:customStyle="1" w:styleId="a8">
    <w:name w:val="列出段落 字符"/>
    <w:link w:val="a7"/>
    <w:uiPriority w:val="34"/>
    <w:rsid w:val="000D163E"/>
    <w:rPr>
      <w:rFonts w:ascii="Times New Roman" w:eastAsia="宋体" w:hAnsi="Times New Roman" w:cs="Times New Roman"/>
      <w:kern w:val="0"/>
      <w:sz w:val="24"/>
      <w:szCs w:val="24"/>
      <w:lang w:eastAsia="en-US"/>
    </w:rPr>
  </w:style>
  <w:style w:type="paragraph" w:styleId="aa">
    <w:name w:val="caption"/>
    <w:basedOn w:val="a"/>
    <w:next w:val="a"/>
    <w:uiPriority w:val="35"/>
    <w:unhideWhenUsed/>
    <w:qFormat/>
    <w:rsid w:val="00A16533"/>
    <w:rPr>
      <w:rFonts w:asciiTheme="majorHAnsi" w:eastAsia="黑体" w:hAnsiTheme="majorHAnsi" w:cstheme="majorBidi"/>
      <w:sz w:val="20"/>
      <w:szCs w:val="20"/>
    </w:rPr>
  </w:style>
  <w:style w:type="character" w:customStyle="1" w:styleId="20">
    <w:name w:val="标题 2 字符"/>
    <w:basedOn w:val="a0"/>
    <w:link w:val="2"/>
    <w:uiPriority w:val="9"/>
    <w:rsid w:val="00F03B58"/>
    <w:rPr>
      <w:rFonts w:asciiTheme="majorHAnsi" w:eastAsiaTheme="majorEastAsia" w:hAnsiTheme="majorHAnsi" w:cstheme="majorBidi"/>
      <w:b/>
      <w:bCs/>
      <w:sz w:val="32"/>
      <w:szCs w:val="32"/>
    </w:rPr>
  </w:style>
  <w:style w:type="character" w:customStyle="1" w:styleId="jlqj4b">
    <w:name w:val="jlqj4b"/>
    <w:basedOn w:val="a0"/>
    <w:rsid w:val="000F42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776</Words>
  <Characters>4427</Characters>
  <Application>Microsoft Office Word</Application>
  <DocSecurity>0</DocSecurity>
  <Lines>36</Lines>
  <Paragraphs>10</Paragraphs>
  <ScaleCrop>false</ScaleCrop>
  <Company/>
  <LinksUpToDate>false</LinksUpToDate>
  <CharactersWithSpaces>5193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9</cp:revision>
  <dcterms:created xsi:type="dcterms:W3CDTF">2021-01-13T07:22:00Z</dcterms:created>
  <dcterms:modified xsi:type="dcterms:W3CDTF">2021-01-15T12:29:00Z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b149f471a8f4e44ab02d72a2f0565de">
    <vt:lpwstr>CWMxOtHur0PH6BRNwOy/hSceG9T8ZJkZDR1NvY4xZcTMunm5LUYX7SJFvYWLTMw9zwldhtklksJyOEcpUc34oZ68g==</vt:lpwstr>
  </property>
</Properties>
</file>